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EC43D9">
        <w:rPr>
          <w:rFonts w:ascii="Times New Roman" w:hAnsi="Times New Roman" w:cs="Times New Roman"/>
          <w:sz w:val="24"/>
          <w:szCs w:val="24"/>
        </w:rPr>
        <w:t>113 - 16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3815D7">
        <w:rPr>
          <w:rFonts w:ascii="Times New Roman" w:hAnsi="Times New Roman" w:cs="Times New Roman"/>
          <w:sz w:val="24"/>
          <w:szCs w:val="24"/>
        </w:rPr>
        <w:t>Kristin Goa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Behandles 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3815D7">
        <w:rPr>
          <w:rFonts w:ascii="Times New Roman" w:hAnsi="Times New Roman" w:cs="Times New Roman"/>
          <w:sz w:val="24"/>
          <w:szCs w:val="24"/>
        </w:rPr>
        <w:tab/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3815D7">
        <w:rPr>
          <w:rFonts w:ascii="Times New Roman" w:hAnsi="Times New Roman" w:cs="Times New Roman"/>
          <w:sz w:val="24"/>
          <w:szCs w:val="24"/>
        </w:rPr>
        <w:t>28.09.2016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565C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Økonomisk rapportering pr. august </w:t>
      </w:r>
      <w:r w:rsidR="00C326DB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C5322" w:rsidRPr="00603A82" w:rsidRDefault="00565C5B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Økonomisk status pr august</w:t>
      </w:r>
      <w:r w:rsidR="00C326DB">
        <w:rPr>
          <w:rFonts w:ascii="Times New Roman" w:hAnsi="Times New Roman" w:cs="Times New Roman"/>
        </w:rPr>
        <w:t xml:space="preserve"> 2016 for selskapet</w:t>
      </w:r>
    </w:p>
    <w:p w:rsidR="00DE5F20" w:rsidRDefault="00DE5F20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C326DB" w:rsidP="005A4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Saksopplysninger</w:t>
      </w:r>
      <w:r w:rsidR="000835D0"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9401D8" w:rsidRPr="00365D39" w:rsidRDefault="00DE5F20" w:rsidP="00365D39">
      <w:pPr>
        <w:rPr>
          <w:b/>
          <w:u w:val="single"/>
        </w:rPr>
      </w:pPr>
      <w:r w:rsidRPr="00DE5F20">
        <w:rPr>
          <w:noProof/>
        </w:rPr>
        <w:drawing>
          <wp:inline distT="0" distB="0" distL="0" distR="0">
            <wp:extent cx="5760720" cy="175912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D8" w:rsidRPr="00A94509" w:rsidRDefault="009401D8" w:rsidP="009401D8">
      <w:pPr>
        <w:tabs>
          <w:tab w:val="left" w:pos="2808"/>
        </w:tabs>
        <w:spacing w:after="0"/>
        <w:rPr>
          <w:b/>
        </w:rPr>
      </w:pPr>
      <w:r w:rsidRPr="00A94509">
        <w:rPr>
          <w:b/>
        </w:rPr>
        <w:t xml:space="preserve">Oppsummering: </w:t>
      </w:r>
    </w:p>
    <w:p w:rsidR="009401D8" w:rsidRPr="00523657" w:rsidRDefault="00A94509" w:rsidP="009401D8">
      <w:pPr>
        <w:tabs>
          <w:tab w:val="left" w:pos="2808"/>
        </w:tabs>
        <w:spacing w:after="0"/>
        <w:rPr>
          <w:b/>
        </w:rPr>
      </w:pPr>
      <w:r>
        <w:t xml:space="preserve">Per august </w:t>
      </w:r>
      <w:r w:rsidR="009401D8" w:rsidRPr="00A94509">
        <w:t>2016 er det et negativt avvik mellom budsj</w:t>
      </w:r>
      <w:r w:rsidR="006C5B2F" w:rsidRPr="00A94509">
        <w:t>et</w:t>
      </w:r>
      <w:r w:rsidR="00AE7D05" w:rsidRPr="00A94509">
        <w:t>t</w:t>
      </w:r>
      <w:r w:rsidR="009401D8" w:rsidRPr="00A94509">
        <w:t xml:space="preserve"> og regnskap på kr </w:t>
      </w:r>
      <w:r>
        <w:t xml:space="preserve">11,7 </w:t>
      </w:r>
      <w:r w:rsidR="009401D8" w:rsidRPr="00A94509">
        <w:t>millioner. Nedenfor gjennomgås avviket i detalj per ansvarsområde. Prognose avvik ved årsslu</w:t>
      </w:r>
      <w:r w:rsidR="00DE5F20">
        <w:t>tt estimeres til positive kr 7,4</w:t>
      </w:r>
      <w:r w:rsidR="009401D8" w:rsidRPr="00A94509">
        <w:t xml:space="preserve"> millioner og d</w:t>
      </w:r>
      <w:r w:rsidR="006C5B2F" w:rsidRPr="00A94509">
        <w:t>e</w:t>
      </w:r>
      <w:r w:rsidR="00AE7D05" w:rsidRPr="00A94509">
        <w:t>t</w:t>
      </w:r>
      <w:r w:rsidR="006C5B2F" w:rsidRPr="00A94509">
        <w:t>t</w:t>
      </w:r>
      <w:r w:rsidR="009401D8" w:rsidRPr="00A94509">
        <w:t>e skal dekke innsparingskrav og feilbudsj</w:t>
      </w:r>
      <w:r w:rsidR="006C5B2F" w:rsidRPr="00A94509">
        <w:t>et</w:t>
      </w:r>
      <w:r w:rsidR="00AE7D05" w:rsidRPr="00A94509">
        <w:t>t</w:t>
      </w:r>
      <w:r w:rsidR="009401D8" w:rsidRPr="00A94509">
        <w:t>ering i 2015 på totalt kr 7,6 millioner.</w:t>
      </w:r>
      <w:r w:rsidR="009401D8" w:rsidRPr="00523657">
        <w:t xml:space="preserve">  </w:t>
      </w:r>
      <w:r w:rsidR="00DE5F20">
        <w:t xml:space="preserve">Dette vil si at det estimeres med et underskudd på ca. kr 200.000. </w:t>
      </w:r>
    </w:p>
    <w:p w:rsidR="009401D8" w:rsidRPr="00684630" w:rsidRDefault="009401D8" w:rsidP="009401D8">
      <w:pPr>
        <w:tabs>
          <w:tab w:val="left" w:pos="2808"/>
        </w:tabs>
      </w:pPr>
    </w:p>
    <w:p w:rsidR="003815D7" w:rsidRDefault="003815D7">
      <w:pPr>
        <w:rPr>
          <w:b/>
        </w:rPr>
      </w:pPr>
      <w:r>
        <w:rPr>
          <w:b/>
        </w:rPr>
        <w:br w:type="page"/>
      </w:r>
    </w:p>
    <w:p w:rsidR="009401D8" w:rsidRDefault="009401D8" w:rsidP="009401D8">
      <w:pPr>
        <w:tabs>
          <w:tab w:val="left" w:pos="2808"/>
        </w:tabs>
        <w:spacing w:after="0" w:line="240" w:lineRule="auto"/>
        <w:rPr>
          <w:b/>
        </w:rPr>
      </w:pPr>
      <w:r>
        <w:rPr>
          <w:b/>
        </w:rPr>
        <w:lastRenderedPageBreak/>
        <w:t>Ansvar 10, eiendom FDV</w:t>
      </w:r>
      <w:r w:rsidRPr="000B52D4">
        <w:rPr>
          <w:b/>
        </w:rPr>
        <w:t xml:space="preserve">: </w:t>
      </w:r>
      <w:r>
        <w:rPr>
          <w:b/>
        </w:rPr>
        <w:t xml:space="preserve"> </w:t>
      </w:r>
    </w:p>
    <w:p w:rsidR="007667D3" w:rsidRDefault="007667D3" w:rsidP="009401D8">
      <w:pPr>
        <w:tabs>
          <w:tab w:val="left" w:pos="2808"/>
        </w:tabs>
        <w:spacing w:after="0" w:line="240" w:lineRule="auto"/>
        <w:rPr>
          <w:b/>
        </w:rPr>
      </w:pPr>
    </w:p>
    <w:p w:rsidR="007667D3" w:rsidRDefault="009401D8" w:rsidP="009401D8">
      <w:pPr>
        <w:tabs>
          <w:tab w:val="left" w:pos="2808"/>
        </w:tabs>
        <w:spacing w:after="0" w:line="240" w:lineRule="auto"/>
      </w:pPr>
      <w:r w:rsidRPr="00F02EA6">
        <w:t xml:space="preserve">Positivt avvik på kr </w:t>
      </w:r>
      <w:r w:rsidR="007667D3">
        <w:t>500.000. Forklaringen til den markante nedgangen fra forrige måned, der avvik var kr 3 millioner, er at budsj</w:t>
      </w:r>
      <w:r w:rsidR="006C5B2F">
        <w:t>et</w:t>
      </w:r>
      <w:r w:rsidR="00AE7D05">
        <w:t>t</w:t>
      </w:r>
      <w:r w:rsidR="007667D3">
        <w:t xml:space="preserve">posten på kr 4 millioner som skulle dekke fjorårets </w:t>
      </w:r>
      <w:r w:rsidR="007667D3" w:rsidRPr="00A444FB">
        <w:t>budsj</w:t>
      </w:r>
      <w:r w:rsidR="006C5B2F" w:rsidRPr="00A444FB">
        <w:t>et</w:t>
      </w:r>
      <w:r w:rsidR="00AE7D05" w:rsidRPr="00A444FB">
        <w:t>t</w:t>
      </w:r>
      <w:r w:rsidR="007667D3" w:rsidRPr="00A444FB">
        <w:t xml:space="preserve">overskridelse er </w:t>
      </w:r>
      <w:r w:rsidR="00A444FB">
        <w:t xml:space="preserve">flyttet til </w:t>
      </w:r>
      <w:r w:rsidR="00A444FB" w:rsidRPr="00A444FB">
        <w:t>ansvar 80, dekning</w:t>
      </w:r>
      <w:r w:rsidR="00A444FB">
        <w:t xml:space="preserve"> av tidligere års regnskap med underskudd. </w:t>
      </w:r>
    </w:p>
    <w:p w:rsidR="007667D3" w:rsidRDefault="007667D3" w:rsidP="009401D8">
      <w:pPr>
        <w:tabs>
          <w:tab w:val="left" w:pos="2808"/>
        </w:tabs>
        <w:spacing w:after="0" w:line="240" w:lineRule="auto"/>
      </w:pPr>
    </w:p>
    <w:p w:rsidR="007667D3" w:rsidRDefault="007667D3" w:rsidP="009401D8">
      <w:pPr>
        <w:tabs>
          <w:tab w:val="left" w:pos="2808"/>
        </w:tabs>
        <w:spacing w:after="0" w:line="240" w:lineRule="auto"/>
      </w:pPr>
      <w:r>
        <w:t>Det positive avviket skyldes driftsmidler som ikke er kostnadsfordelt, samt noe lavere lønnskostnader enn budsj</w:t>
      </w:r>
      <w:r w:rsidR="006C5B2F">
        <w:t>et</w:t>
      </w:r>
      <w:r w:rsidR="00AE7D05">
        <w:t>t</w:t>
      </w:r>
      <w:r>
        <w:t xml:space="preserve">ert. Lønnskostnadene vil ved årsslutt få </w:t>
      </w:r>
      <w:r w:rsidR="006C5B2F">
        <w:t>et</w:t>
      </w:r>
      <w:r>
        <w:t xml:space="preserve"> totalt negativt avvik på ca. k</w:t>
      </w:r>
      <w:r w:rsidR="00AC57C3">
        <w:t>r 45</w:t>
      </w:r>
      <w:r>
        <w:t xml:space="preserve">0.000 pga. endringer i forvalterstilling og utsatt pensjonsavgang. </w:t>
      </w:r>
    </w:p>
    <w:p w:rsidR="00AC57C3" w:rsidRDefault="00AC57C3" w:rsidP="009401D8">
      <w:pPr>
        <w:tabs>
          <w:tab w:val="left" w:pos="2808"/>
        </w:tabs>
        <w:spacing w:after="0" w:line="240" w:lineRule="auto"/>
      </w:pPr>
    </w:p>
    <w:p w:rsidR="009401D8" w:rsidRDefault="00155883" w:rsidP="009401D8">
      <w:pPr>
        <w:tabs>
          <w:tab w:val="left" w:pos="2808"/>
        </w:tabs>
        <w:spacing w:after="0" w:line="240" w:lineRule="auto"/>
      </w:pPr>
      <w:r>
        <w:t>Det er</w:t>
      </w:r>
      <w:r w:rsidR="00B76BE8">
        <w:t xml:space="preserve"> forskuddsbetalt telefonkostnader på kr 125.000 i august. Disse var ikke beregne</w:t>
      </w:r>
      <w:r>
        <w:t xml:space="preserve">t med i forrige rapport, og </w:t>
      </w:r>
      <w:r w:rsidR="00B76BE8">
        <w:t>medføre</w:t>
      </w:r>
      <w:r>
        <w:t>r</w:t>
      </w:r>
      <w:r w:rsidR="00B76BE8">
        <w:t xml:space="preserve"> en endring i prognosen</w:t>
      </w:r>
      <w:r w:rsidR="00366802">
        <w:t xml:space="preserve">. </w:t>
      </w:r>
    </w:p>
    <w:p w:rsidR="00B76BE8" w:rsidRDefault="00B76BE8" w:rsidP="009401D8">
      <w:pPr>
        <w:tabs>
          <w:tab w:val="left" w:pos="2808"/>
        </w:tabs>
        <w:spacing w:after="0" w:line="240" w:lineRule="auto"/>
      </w:pPr>
    </w:p>
    <w:p w:rsidR="00B76BE8" w:rsidRPr="00AA0029" w:rsidRDefault="00B76BE8" w:rsidP="009401D8">
      <w:pPr>
        <w:tabs>
          <w:tab w:val="left" w:pos="2808"/>
        </w:tabs>
        <w:spacing w:after="0" w:line="240" w:lineRule="auto"/>
        <w:rPr>
          <w:b/>
        </w:rPr>
      </w:pPr>
    </w:p>
    <w:p w:rsidR="00FE0C4A" w:rsidRPr="007667D3" w:rsidRDefault="007667D3" w:rsidP="009401D8">
      <w:pPr>
        <w:tabs>
          <w:tab w:val="left" w:pos="2808"/>
        </w:tabs>
        <w:spacing w:after="0"/>
      </w:pPr>
      <w:r w:rsidRPr="007667D3">
        <w:rPr>
          <w:b/>
        </w:rPr>
        <w:t>Prognose</w:t>
      </w:r>
      <w:r w:rsidRPr="005446E0">
        <w:rPr>
          <w:b/>
        </w:rPr>
        <w:t xml:space="preserve">: </w:t>
      </w:r>
      <w:r w:rsidR="00143662" w:rsidRPr="005446E0">
        <w:t xml:space="preserve">Positivt avvik på ca. kr 130.000. </w:t>
      </w:r>
      <w:r w:rsidR="00AC57C3" w:rsidRPr="005446E0">
        <w:t>D</w:t>
      </w:r>
      <w:r w:rsidR="006C5B2F">
        <w:t>et</w:t>
      </w:r>
      <w:r w:rsidR="00AE7D05">
        <w:t>t</w:t>
      </w:r>
      <w:r w:rsidR="00AC57C3" w:rsidRPr="005446E0">
        <w:t>e</w:t>
      </w:r>
      <w:r w:rsidR="00AC57C3">
        <w:t xml:space="preserve"> avviket er markant endret fra forrige måned da </w:t>
      </w:r>
      <w:r w:rsidR="005446E0">
        <w:t xml:space="preserve">det </w:t>
      </w:r>
      <w:r w:rsidR="00EC43D9">
        <w:t>b</w:t>
      </w:r>
      <w:r w:rsidR="005446E0">
        <w:t xml:space="preserve">le beregnet et </w:t>
      </w:r>
      <w:r w:rsidR="00AC57C3">
        <w:t>positivt avvik på ca. kr 800.000 ved årsslutt, fratrukket feilbudsj</w:t>
      </w:r>
      <w:r w:rsidR="006C5B2F">
        <w:t>e</w:t>
      </w:r>
      <w:r w:rsidR="00AE7D05">
        <w:t>t</w:t>
      </w:r>
      <w:r w:rsidR="006C5B2F">
        <w:t>t</w:t>
      </w:r>
      <w:r w:rsidR="00AC57C3">
        <w:t>ering 2015. Beklageligvis ble det gjort en summeringsfeil ved forrige ra</w:t>
      </w:r>
      <w:r w:rsidR="00143662">
        <w:t>pportering, som medførte at</w:t>
      </w:r>
      <w:r w:rsidR="00AC57C3">
        <w:t xml:space="preserve"> lønnskostnader på ca. </w:t>
      </w:r>
      <w:r w:rsidR="00143662">
        <w:t>kr 540</w:t>
      </w:r>
      <w:r w:rsidR="00AC57C3">
        <w:t xml:space="preserve">.000 ikke ble tatt med i prognosen. </w:t>
      </w:r>
      <w:r w:rsidR="00366802">
        <w:t>Hensyntatt d</w:t>
      </w:r>
      <w:r w:rsidR="006C5B2F">
        <w:t>e</w:t>
      </w:r>
      <w:r w:rsidR="00AE7D05">
        <w:t>t</w:t>
      </w:r>
      <w:r w:rsidR="006C5B2F">
        <w:t>t</w:t>
      </w:r>
      <w:r w:rsidR="00366802">
        <w:t>e og telefonkostnad, blir avviket positivt med kr. 130</w:t>
      </w:r>
      <w:r w:rsidR="00FE0C4A">
        <w:t> 000 ved årsslutt</w:t>
      </w:r>
      <w:r w:rsidR="00B21AE8">
        <w:t>.</w:t>
      </w:r>
    </w:p>
    <w:p w:rsidR="00C6263F" w:rsidRDefault="00C6263F" w:rsidP="009401D8">
      <w:pPr>
        <w:tabs>
          <w:tab w:val="left" w:pos="2808"/>
        </w:tabs>
        <w:spacing w:after="0"/>
      </w:pPr>
    </w:p>
    <w:p w:rsidR="009401D8" w:rsidRDefault="009401D8" w:rsidP="009401D8">
      <w:pPr>
        <w:tabs>
          <w:tab w:val="left" w:pos="2808"/>
        </w:tabs>
        <w:spacing w:after="0"/>
        <w:rPr>
          <w:b/>
        </w:rPr>
      </w:pPr>
      <w:r>
        <w:rPr>
          <w:b/>
        </w:rPr>
        <w:t>Ansvar 10-1, bygg:</w:t>
      </w:r>
      <w:r w:rsidR="00155883">
        <w:rPr>
          <w:b/>
        </w:rPr>
        <w:t xml:space="preserve"> </w:t>
      </w:r>
    </w:p>
    <w:p w:rsidR="009401D8" w:rsidRDefault="009401D8" w:rsidP="009401D8">
      <w:pPr>
        <w:spacing w:after="0"/>
      </w:pPr>
      <w:r>
        <w:t>De fleste formålsbygg ligger innenfor budsj</w:t>
      </w:r>
      <w:r w:rsidR="006C5B2F">
        <w:t>e</w:t>
      </w:r>
      <w:r w:rsidR="00AE7D05">
        <w:t>t</w:t>
      </w:r>
      <w:r w:rsidR="006C5B2F">
        <w:t>t</w:t>
      </w:r>
      <w:r>
        <w:t>, der det styres mot å holde budsj</w:t>
      </w:r>
      <w:r w:rsidR="006C5B2F">
        <w:t>e</w:t>
      </w:r>
      <w:r w:rsidR="00AE7D05">
        <w:t>t</w:t>
      </w:r>
      <w:r w:rsidR="006C5B2F">
        <w:t>t</w:t>
      </w:r>
      <w:r w:rsidR="00AE7D05">
        <w:t xml:space="preserve"> </w:t>
      </w:r>
      <w:r>
        <w:t xml:space="preserve">rammen innenfor hvert ansvarsområde.  </w:t>
      </w:r>
    </w:p>
    <w:p w:rsidR="009401D8" w:rsidRDefault="009401D8" w:rsidP="009401D8">
      <w:pPr>
        <w:spacing w:after="0"/>
      </w:pPr>
    </w:p>
    <w:p w:rsidR="009401D8" w:rsidRDefault="009401D8" w:rsidP="009401D8">
      <w:pPr>
        <w:spacing w:after="0"/>
      </w:pPr>
      <w:r>
        <w:t>Det er satt i gang en del prosjekt på skoler i sommer, det er høy belastning på disse bygg. Det styres mot budsj</w:t>
      </w:r>
      <w:r w:rsidR="006C5B2F">
        <w:t>e</w:t>
      </w:r>
      <w:r w:rsidR="00AE7D05">
        <w:t>t</w:t>
      </w:r>
      <w:r w:rsidR="006C5B2F">
        <w:t>t</w:t>
      </w:r>
      <w:r>
        <w:t xml:space="preserve">ramme ved årets slutt. Det er gjennomført en del oppussing av omsorgsboliger, noe som </w:t>
      </w:r>
      <w:r w:rsidR="00155883">
        <w:t>har medført høy belastning pr 30. august</w:t>
      </w:r>
      <w:r w:rsidR="00616B8E">
        <w:t xml:space="preserve">. </w:t>
      </w:r>
      <w:r w:rsidR="00ED6870">
        <w:t>Det informeres</w:t>
      </w:r>
      <w:r w:rsidR="00616B8E">
        <w:t xml:space="preserve"> om at </w:t>
      </w:r>
      <w:r w:rsidR="00ED6870">
        <w:t>det denne måneden har påløpt uventede kostnader pga. defekt brannsentral i en barnehage og heis ved to BOAS. Total estimert kostnad, kr 125.000. Dette vil med</w:t>
      </w:r>
      <w:r w:rsidR="001D6CB7">
        <w:t>føre en budsjettoverskridelse på</w:t>
      </w:r>
      <w:r w:rsidR="00ED6870">
        <w:t xml:space="preserve"> tilsvarende. </w:t>
      </w:r>
      <w:r>
        <w:t>Også innenfor områdene barnehage og boliger er målet å holde seg til budsj</w:t>
      </w:r>
      <w:r w:rsidR="006C5B2F">
        <w:t>e</w:t>
      </w:r>
      <w:r w:rsidR="00AE7D05">
        <w:t>t</w:t>
      </w:r>
      <w:r w:rsidR="006C5B2F">
        <w:t>t</w:t>
      </w:r>
      <w:r>
        <w:t xml:space="preserve">rammen. </w:t>
      </w:r>
    </w:p>
    <w:p w:rsidR="009401D8" w:rsidRDefault="009401D8" w:rsidP="009401D8">
      <w:pPr>
        <w:spacing w:after="0"/>
      </w:pPr>
    </w:p>
    <w:p w:rsidR="009401D8" w:rsidRDefault="009401D8" w:rsidP="009401D8">
      <w:r>
        <w:t>I d</w:t>
      </w:r>
      <w:r w:rsidR="006C5B2F">
        <w:t>e</w:t>
      </w:r>
      <w:r w:rsidR="00AE7D05">
        <w:t>t</w:t>
      </w:r>
      <w:r w:rsidR="006C5B2F">
        <w:t>t</w:t>
      </w:r>
      <w:r>
        <w:t xml:space="preserve">e ansvarsområdet ligger også akutte tiltak initiert av </w:t>
      </w:r>
      <w:proofErr w:type="spellStart"/>
      <w:r>
        <w:t>Byggdrift</w:t>
      </w:r>
      <w:proofErr w:type="spellEnd"/>
      <w:r>
        <w:t>. I budsj</w:t>
      </w:r>
      <w:r w:rsidR="006C5B2F">
        <w:t>et</w:t>
      </w:r>
      <w:r w:rsidR="00AE7D05">
        <w:t>t</w:t>
      </w:r>
      <w:r>
        <w:t>et er det satt av kr 2 millioner, men erfaring tilsier at d</w:t>
      </w:r>
      <w:r w:rsidR="006C5B2F">
        <w:t>e</w:t>
      </w:r>
      <w:r w:rsidR="00AE7D05">
        <w:t>t</w:t>
      </w:r>
      <w:r w:rsidR="006C5B2F">
        <w:t>t</w:t>
      </w:r>
      <w:r>
        <w:t>e er for lav avsetning for d</w:t>
      </w:r>
      <w:r w:rsidR="006C5B2F">
        <w:t>et</w:t>
      </w:r>
      <w:r w:rsidR="00AE7D05">
        <w:t>t</w:t>
      </w:r>
      <w:r>
        <w:t xml:space="preserve">e formålet. </w:t>
      </w:r>
    </w:p>
    <w:p w:rsidR="009401D8" w:rsidRPr="00773018" w:rsidRDefault="009401D8" w:rsidP="009401D8">
      <w:r>
        <w:rPr>
          <w:b/>
        </w:rPr>
        <w:t>Prognose</w:t>
      </w:r>
      <w:r w:rsidRPr="00AB15E3">
        <w:rPr>
          <w:b/>
        </w:rPr>
        <w:t>:</w:t>
      </w:r>
      <w:r>
        <w:t xml:space="preserve"> Negativt avvik </w:t>
      </w:r>
      <w:r w:rsidR="00AF47A9">
        <w:t>på kr 2</w:t>
      </w:r>
      <w:r w:rsidR="00ED6870">
        <w:t>,2</w:t>
      </w:r>
      <w:r w:rsidR="00AF47A9">
        <w:t xml:space="preserve"> millioner ved årsslutt, gitt at dagens trend fortsetter. </w:t>
      </w:r>
    </w:p>
    <w:p w:rsidR="009401D8" w:rsidRDefault="009401D8" w:rsidP="009401D8">
      <w:pPr>
        <w:rPr>
          <w:b/>
        </w:rPr>
      </w:pPr>
    </w:p>
    <w:p w:rsidR="009401D8" w:rsidRDefault="009401D8" w:rsidP="009401D8">
      <w:pPr>
        <w:spacing w:after="0"/>
        <w:rPr>
          <w:b/>
        </w:rPr>
      </w:pPr>
      <w:r>
        <w:rPr>
          <w:b/>
        </w:rPr>
        <w:t>Ansvar 10-2, teknisk</w:t>
      </w:r>
      <w:r w:rsidR="00CB2533">
        <w:rPr>
          <w:b/>
        </w:rPr>
        <w:t>:</w:t>
      </w:r>
      <w:r w:rsidR="00500544">
        <w:rPr>
          <w:b/>
        </w:rPr>
        <w:t xml:space="preserve"> </w:t>
      </w:r>
    </w:p>
    <w:p w:rsidR="009401D8" w:rsidRDefault="009401D8" w:rsidP="009401D8">
      <w:pPr>
        <w:spacing w:after="0"/>
      </w:pPr>
      <w:r>
        <w:t xml:space="preserve">Det er hittil </w:t>
      </w:r>
      <w:r w:rsidR="006C5B2F">
        <w:t>et</w:t>
      </w:r>
      <w:r>
        <w:t xml:space="preserve"> merforbruk på ansvarsområdet, og prognosen for resten </w:t>
      </w:r>
      <w:r w:rsidR="006C5B2F">
        <w:t>av året er e</w:t>
      </w:r>
      <w:r>
        <w:t xml:space="preserve">t negativt avvik på kr 450.000. Avviket skyldes i hovedårsak faste kostander som lisenser etc. </w:t>
      </w:r>
    </w:p>
    <w:p w:rsidR="009401D8" w:rsidRDefault="009401D8" w:rsidP="009401D8">
      <w:pPr>
        <w:rPr>
          <w:b/>
        </w:rPr>
      </w:pPr>
    </w:p>
    <w:p w:rsidR="009401D8" w:rsidRDefault="009401D8" w:rsidP="009401D8">
      <w:r>
        <w:rPr>
          <w:b/>
        </w:rPr>
        <w:t>Prognose</w:t>
      </w:r>
      <w:r w:rsidRPr="00AB15E3">
        <w:rPr>
          <w:b/>
        </w:rPr>
        <w:t xml:space="preserve">: </w:t>
      </w:r>
      <w:r>
        <w:t>Negativt av</w:t>
      </w:r>
      <w:r w:rsidR="00AF47A9">
        <w:t>vik ved årsslutt på kr 450.000, gitt at dagens trend fortsetter.</w:t>
      </w:r>
    </w:p>
    <w:p w:rsidR="009401D8" w:rsidRDefault="009401D8" w:rsidP="009401D8">
      <w:pPr>
        <w:spacing w:after="0"/>
      </w:pPr>
    </w:p>
    <w:p w:rsidR="003815D7" w:rsidRDefault="003815D7">
      <w:pPr>
        <w:rPr>
          <w:b/>
        </w:rPr>
      </w:pPr>
      <w:r>
        <w:rPr>
          <w:b/>
        </w:rPr>
        <w:br w:type="page"/>
      </w:r>
    </w:p>
    <w:p w:rsidR="009401D8" w:rsidRDefault="009401D8" w:rsidP="009401D8">
      <w:pPr>
        <w:spacing w:after="0"/>
        <w:rPr>
          <w:b/>
        </w:rPr>
      </w:pPr>
      <w:r>
        <w:rPr>
          <w:b/>
        </w:rPr>
        <w:lastRenderedPageBreak/>
        <w:t xml:space="preserve">Ansvar 20, eiendom fellestjenester (drift): </w:t>
      </w:r>
    </w:p>
    <w:p w:rsidR="009401D8" w:rsidRDefault="006C5B2F" w:rsidP="009401D8">
      <w:pPr>
        <w:spacing w:after="0"/>
      </w:pPr>
      <w:r>
        <w:t>Budsjettet</w:t>
      </w:r>
      <w:r w:rsidR="009401D8">
        <w:t xml:space="preserve"> er fordelt mellom, </w:t>
      </w:r>
      <w:proofErr w:type="spellStart"/>
      <w:r w:rsidR="009401D8">
        <w:t>Bydrift</w:t>
      </w:r>
      <w:proofErr w:type="spellEnd"/>
      <w:r w:rsidR="009401D8">
        <w:t xml:space="preserve">, </w:t>
      </w:r>
      <w:proofErr w:type="spellStart"/>
      <w:r w:rsidR="009401D8">
        <w:t>Byggdrift</w:t>
      </w:r>
      <w:proofErr w:type="spellEnd"/>
      <w:r w:rsidR="009401D8">
        <w:t xml:space="preserve"> og forbruksmateriell.</w:t>
      </w:r>
      <w:r w:rsidR="00031581">
        <w:t xml:space="preserve"> Det positive avviket på kr 2,6 </w:t>
      </w:r>
      <w:r w:rsidR="009401D8">
        <w:t xml:space="preserve">millioner, skyldes hovedsakelig at </w:t>
      </w:r>
      <w:proofErr w:type="spellStart"/>
      <w:r w:rsidR="009401D8">
        <w:t>Bydrift</w:t>
      </w:r>
      <w:proofErr w:type="spellEnd"/>
      <w:r w:rsidR="009401D8">
        <w:t xml:space="preserve"> ikke har fakturert i henhold til beregnet budsj</w:t>
      </w:r>
      <w:r>
        <w:t>e</w:t>
      </w:r>
      <w:r w:rsidR="00290A8C">
        <w:t>t</w:t>
      </w:r>
      <w:r>
        <w:t>t</w:t>
      </w:r>
      <w:r w:rsidR="009401D8">
        <w:t xml:space="preserve">. Dersom </w:t>
      </w:r>
      <w:proofErr w:type="spellStart"/>
      <w:r w:rsidR="009401D8">
        <w:t>Bydrift</w:t>
      </w:r>
      <w:proofErr w:type="spellEnd"/>
      <w:r w:rsidR="009401D8">
        <w:t xml:space="preserve"> </w:t>
      </w:r>
      <w:r w:rsidR="00CB2533">
        <w:t xml:space="preserve">fakturerer i </w:t>
      </w:r>
      <w:r w:rsidR="009401D8">
        <w:t>henhold til budsj</w:t>
      </w:r>
      <w:r>
        <w:t>e</w:t>
      </w:r>
      <w:r w:rsidR="00290A8C">
        <w:t>t</w:t>
      </w:r>
      <w:r>
        <w:t>t</w:t>
      </w:r>
      <w:r w:rsidR="00AF47A9">
        <w:t xml:space="preserve"> vil det bli et antatt negativt avvik på kr 1,4 millioner. </w:t>
      </w:r>
    </w:p>
    <w:p w:rsidR="009401D8" w:rsidRDefault="009401D8" w:rsidP="009401D8"/>
    <w:p w:rsidR="009401D8" w:rsidRDefault="009401D8" w:rsidP="009401D8">
      <w:r>
        <w:rPr>
          <w:b/>
        </w:rPr>
        <w:t>Prognose</w:t>
      </w:r>
      <w:r>
        <w:t>:</w:t>
      </w:r>
      <w:r w:rsidR="00CB2533">
        <w:t xml:space="preserve"> Negativt avvik ved årsslutt på </w:t>
      </w:r>
      <w:r w:rsidR="00AF47A9">
        <w:t xml:space="preserve">kr 1,4 millioner, gitt at dagens trend fortsetter. </w:t>
      </w:r>
    </w:p>
    <w:p w:rsidR="009401D8" w:rsidRPr="009401D8" w:rsidRDefault="009401D8" w:rsidP="009401D8"/>
    <w:p w:rsidR="009401D8" w:rsidRDefault="009401D8" w:rsidP="009401D8">
      <w:pPr>
        <w:spacing w:after="0"/>
        <w:rPr>
          <w:b/>
        </w:rPr>
      </w:pPr>
      <w:r>
        <w:rPr>
          <w:b/>
        </w:rPr>
        <w:t>Ansvar 30, eiendom- byggeprosjekter</w:t>
      </w:r>
    </w:p>
    <w:p w:rsidR="009401D8" w:rsidRDefault="00FE0C4A" w:rsidP="009401D8">
      <w:pPr>
        <w:spacing w:after="0"/>
      </w:pPr>
      <w:r>
        <w:t>Avvik</w:t>
      </w:r>
      <w:r w:rsidR="009401D8" w:rsidRPr="00AB15E3">
        <w:t xml:space="preserve"> </w:t>
      </w:r>
      <w:r w:rsidR="00127741">
        <w:t>på kr 1,6 millioner</w:t>
      </w:r>
      <w:r w:rsidR="009401D8">
        <w:t>. Utgiftene som føres på d</w:t>
      </w:r>
      <w:r w:rsidR="006C5B2F">
        <w:t>et</w:t>
      </w:r>
      <w:r w:rsidR="00031581">
        <w:t>t</w:t>
      </w:r>
      <w:r w:rsidR="009401D8">
        <w:t xml:space="preserve">e ansvaret fordeles på pågående investeringsprosjekter. </w:t>
      </w:r>
    </w:p>
    <w:p w:rsidR="009401D8" w:rsidRDefault="009401D8" w:rsidP="009401D8">
      <w:pPr>
        <w:spacing w:after="0"/>
        <w:rPr>
          <w:b/>
        </w:rPr>
      </w:pPr>
    </w:p>
    <w:p w:rsidR="009401D8" w:rsidRDefault="009401D8" w:rsidP="009401D8">
      <w:pPr>
        <w:spacing w:after="0"/>
      </w:pPr>
      <w:r>
        <w:rPr>
          <w:b/>
        </w:rPr>
        <w:t>Prognose</w:t>
      </w:r>
      <w:r w:rsidRPr="00720282">
        <w:rPr>
          <w:b/>
        </w:rPr>
        <w:t>:</w:t>
      </w:r>
      <w:r>
        <w:t xml:space="preserve"> Ansvaret vil</w:t>
      </w:r>
      <w:r w:rsidR="00AF47A9">
        <w:t xml:space="preserve"> gå i balanse ved årets slutt. </w:t>
      </w:r>
    </w:p>
    <w:p w:rsidR="009401D8" w:rsidRPr="00AB15E3" w:rsidRDefault="009401D8" w:rsidP="009401D8"/>
    <w:p w:rsidR="009401D8" w:rsidRDefault="009401D8" w:rsidP="009401D8">
      <w:pPr>
        <w:spacing w:after="0"/>
        <w:rPr>
          <w:b/>
        </w:rPr>
      </w:pPr>
      <w:r>
        <w:rPr>
          <w:b/>
        </w:rPr>
        <w:t xml:space="preserve">Ansvar 40, brukerstyrte renholdstjenester </w:t>
      </w:r>
    </w:p>
    <w:p w:rsidR="009401D8" w:rsidRDefault="00DC4CF7" w:rsidP="009401D8">
      <w:pPr>
        <w:spacing w:after="0"/>
      </w:pPr>
      <w:r>
        <w:t>Negativt avvik på 485</w:t>
      </w:r>
      <w:r w:rsidR="009401D8">
        <w:t>.000. D</w:t>
      </w:r>
      <w:r w:rsidR="006C5B2F">
        <w:t>et</w:t>
      </w:r>
      <w:r>
        <w:t>t</w:t>
      </w:r>
      <w:r w:rsidR="009401D8">
        <w:t xml:space="preserve">e skyldes større belastninger fra </w:t>
      </w:r>
      <w:proofErr w:type="spellStart"/>
      <w:r w:rsidR="009401D8">
        <w:t>Byggdrift</w:t>
      </w:r>
      <w:proofErr w:type="spellEnd"/>
      <w:r w:rsidR="009401D8">
        <w:t xml:space="preserve"> enn budsj</w:t>
      </w:r>
      <w:r>
        <w:t>ettert.</w:t>
      </w:r>
    </w:p>
    <w:p w:rsidR="009401D8" w:rsidRDefault="009401D8" w:rsidP="009401D8">
      <w:pPr>
        <w:spacing w:after="0"/>
      </w:pPr>
    </w:p>
    <w:p w:rsidR="009401D8" w:rsidRDefault="009401D8" w:rsidP="009401D8">
      <w:pPr>
        <w:spacing w:after="0"/>
      </w:pPr>
      <w:r>
        <w:t>Renholdsbudsj</w:t>
      </w:r>
      <w:r w:rsidR="006C5B2F">
        <w:t>e</w:t>
      </w:r>
      <w:r w:rsidR="00DC4CF7">
        <w:t>t</w:t>
      </w:r>
      <w:r w:rsidR="006C5B2F">
        <w:t>t</w:t>
      </w:r>
      <w:r>
        <w:t xml:space="preserve">et skal andre halvår reduseres med kr 2 millioner grunnet vedtatte innsparingstiltak. </w:t>
      </w:r>
      <w:r w:rsidRPr="00342DAE">
        <w:t xml:space="preserve">Denne innsparingen skal gjennomføres gjennom </w:t>
      </w:r>
      <w:r>
        <w:t xml:space="preserve">reduserte </w:t>
      </w:r>
      <w:proofErr w:type="spellStart"/>
      <w:r>
        <w:t>renholdskostnader</w:t>
      </w:r>
      <w:proofErr w:type="spellEnd"/>
      <w:r>
        <w:t>. Jf. vedtak bystyret, bsak61/16.</w:t>
      </w:r>
    </w:p>
    <w:p w:rsidR="009401D8" w:rsidRPr="00342DAE" w:rsidRDefault="009401D8" w:rsidP="009401D8">
      <w:pPr>
        <w:spacing w:after="0"/>
      </w:pPr>
    </w:p>
    <w:p w:rsidR="009401D8" w:rsidRPr="00AF47A9" w:rsidRDefault="009401D8" w:rsidP="009401D8">
      <w:pPr>
        <w:spacing w:after="0"/>
      </w:pPr>
      <w:r w:rsidRPr="009401D8">
        <w:rPr>
          <w:b/>
        </w:rPr>
        <w:t xml:space="preserve">Prognose: </w:t>
      </w:r>
      <w:r w:rsidR="00DC4CF7">
        <w:t>Negativt avvik på kr 470</w:t>
      </w:r>
      <w:r w:rsidRPr="009401D8">
        <w:t xml:space="preserve">.000 ved </w:t>
      </w:r>
      <w:r w:rsidRPr="00EA2111">
        <w:t>årsslutt</w:t>
      </w:r>
      <w:r w:rsidR="004527E0" w:rsidRPr="00EA2111">
        <w:t>.</w:t>
      </w:r>
    </w:p>
    <w:p w:rsidR="009401D8" w:rsidRPr="009401D8" w:rsidRDefault="009401D8" w:rsidP="009401D8">
      <w:pPr>
        <w:spacing w:after="0"/>
        <w:rPr>
          <w:b/>
        </w:rPr>
      </w:pPr>
    </w:p>
    <w:p w:rsidR="009401D8" w:rsidRDefault="009401D8" w:rsidP="009401D8">
      <w:pPr>
        <w:spacing w:after="0"/>
        <w:rPr>
          <w:b/>
        </w:rPr>
      </w:pPr>
      <w:r>
        <w:rPr>
          <w:b/>
        </w:rPr>
        <w:t>Ansvar 50, b</w:t>
      </w:r>
      <w:r w:rsidRPr="00751AFC">
        <w:rPr>
          <w:b/>
        </w:rPr>
        <w:t>rukerstyrte vaktmestertjenester</w:t>
      </w:r>
    </w:p>
    <w:p w:rsidR="009401D8" w:rsidRDefault="009401D8" w:rsidP="009401D8">
      <w:pPr>
        <w:rPr>
          <w:b/>
        </w:rPr>
      </w:pPr>
    </w:p>
    <w:p w:rsidR="009401D8" w:rsidRDefault="009401D8" w:rsidP="009401D8">
      <w:r>
        <w:rPr>
          <w:b/>
        </w:rPr>
        <w:t xml:space="preserve">Prognose: </w:t>
      </w:r>
      <w:r>
        <w:t xml:space="preserve">Tjenesten vil gå i balanse ved årets slutt. </w:t>
      </w:r>
    </w:p>
    <w:p w:rsidR="009401D8" w:rsidRDefault="009401D8" w:rsidP="009401D8">
      <w:pPr>
        <w:spacing w:after="0"/>
      </w:pPr>
    </w:p>
    <w:p w:rsidR="003E7CF7" w:rsidRDefault="009401D8" w:rsidP="009401D8">
      <w:pPr>
        <w:spacing w:after="0"/>
        <w:rPr>
          <w:b/>
        </w:rPr>
      </w:pPr>
      <w:r>
        <w:rPr>
          <w:b/>
        </w:rPr>
        <w:t>Ansvar 70, e</w:t>
      </w:r>
      <w:r w:rsidRPr="00751AFC">
        <w:rPr>
          <w:b/>
        </w:rPr>
        <w:t>iendom utvikling</w:t>
      </w:r>
      <w:r w:rsidR="00A3085B">
        <w:rPr>
          <w:b/>
        </w:rPr>
        <w:t xml:space="preserve"> </w:t>
      </w:r>
    </w:p>
    <w:p w:rsidR="003E7CF7" w:rsidRDefault="003E7CF7" w:rsidP="009401D8">
      <w:pPr>
        <w:spacing w:after="0"/>
        <w:rPr>
          <w:b/>
        </w:rPr>
      </w:pPr>
    </w:p>
    <w:p w:rsidR="009401D8" w:rsidRDefault="009401D8" w:rsidP="009401D8">
      <w:pPr>
        <w:spacing w:after="0"/>
      </w:pPr>
      <w:r>
        <w:t>T</w:t>
      </w:r>
      <w:r w:rsidR="004D2734">
        <w:t>otalt negativt avvik på ca.kr 11</w:t>
      </w:r>
      <w:r>
        <w:t xml:space="preserve"> millioner. </w:t>
      </w:r>
    </w:p>
    <w:p w:rsidR="009401D8" w:rsidRDefault="009401D8" w:rsidP="009401D8">
      <w:pPr>
        <w:spacing w:after="0"/>
      </w:pPr>
    </w:p>
    <w:p w:rsidR="009401D8" w:rsidRDefault="009401D8" w:rsidP="009401D8">
      <w:pPr>
        <w:spacing w:after="0"/>
      </w:pPr>
      <w:r>
        <w:t>Det er budsj</w:t>
      </w:r>
      <w:r w:rsidR="006C5B2F">
        <w:t>et</w:t>
      </w:r>
      <w:r w:rsidR="003972BD">
        <w:t>t</w:t>
      </w:r>
      <w:r>
        <w:t>ert, men ikke fakturert kr 19,2 millioner i inntekter på bygg som skal ferdigstilles i 2016 og tiltak som er gjort på eksisterende bygg. Forsinkelse på flere bygg, samt noe avvik i husleieberegning vil medføre at budsj</w:t>
      </w:r>
      <w:r w:rsidR="006C5B2F">
        <w:t>et</w:t>
      </w:r>
      <w:r w:rsidR="003972BD">
        <w:t>t</w:t>
      </w:r>
      <w:r>
        <w:t>ert inntjening sannsynligvis ikke vil nås ved årsslutt.  Det bemerkes at avvik i husleieinntekt også i stor grad vil motsvares av reduserte kapitalkostnader ved årsslutt.</w:t>
      </w:r>
    </w:p>
    <w:p w:rsidR="009401D8" w:rsidRDefault="009401D8" w:rsidP="009401D8">
      <w:pPr>
        <w:spacing w:after="0"/>
      </w:pPr>
    </w:p>
    <w:p w:rsidR="009401D8" w:rsidRDefault="009401D8" w:rsidP="009401D8">
      <w:pPr>
        <w:spacing w:after="0"/>
      </w:pPr>
      <w:r>
        <w:t>Avdrag og renter belastes ved årsslutt, mens hovedparten av husleieinntektene kommer i første tertial. D</w:t>
      </w:r>
      <w:r w:rsidR="006C5B2F">
        <w:t>et</w:t>
      </w:r>
      <w:r w:rsidR="003972BD">
        <w:t>t</w:t>
      </w:r>
      <w:r>
        <w:t>e er årsaken til at budsj</w:t>
      </w:r>
      <w:r w:rsidR="006C5B2F">
        <w:t>e</w:t>
      </w:r>
      <w:r w:rsidR="003972BD">
        <w:t>t</w:t>
      </w:r>
      <w:r w:rsidR="006C5B2F">
        <w:t>t</w:t>
      </w:r>
      <w:r w:rsidR="00A3085B">
        <w:t>et per 30.08</w:t>
      </w:r>
      <w:r>
        <w:t xml:space="preserve"> er mye høyere enn budsj</w:t>
      </w:r>
      <w:r w:rsidR="006C5B2F">
        <w:t>e</w:t>
      </w:r>
      <w:r w:rsidR="003972BD">
        <w:t>t</w:t>
      </w:r>
      <w:r w:rsidR="006C5B2F">
        <w:t>t</w:t>
      </w:r>
      <w:r>
        <w:t xml:space="preserve">et ved årsslutt. </w:t>
      </w:r>
    </w:p>
    <w:p w:rsidR="009401D8" w:rsidRDefault="009401D8" w:rsidP="009401D8">
      <w:pPr>
        <w:spacing w:after="0"/>
      </w:pPr>
    </w:p>
    <w:p w:rsidR="009401D8" w:rsidRDefault="009401D8" w:rsidP="009401D8">
      <w:pPr>
        <w:spacing w:after="0"/>
      </w:pPr>
      <w:r w:rsidRPr="00FD72CA">
        <w:t>Det er budsj</w:t>
      </w:r>
      <w:r w:rsidR="006C5B2F">
        <w:t>e</w:t>
      </w:r>
      <w:r w:rsidR="003972BD">
        <w:t>t</w:t>
      </w:r>
      <w:r w:rsidR="006C5B2F">
        <w:t>t</w:t>
      </w:r>
      <w:r w:rsidRPr="00FD72CA">
        <w:t xml:space="preserve">ert med </w:t>
      </w:r>
      <w:r w:rsidR="006C5B2F">
        <w:t>et</w:t>
      </w:r>
      <w:r w:rsidRPr="00FD72CA">
        <w:t xml:space="preserve"> totalt innsparingskrav på kr 3,6 millioner, gitt av Bystyret.</w:t>
      </w:r>
      <w:r w:rsidR="00626786">
        <w:t xml:space="preserve">  Pr. 30.08 </w:t>
      </w:r>
      <w:r>
        <w:t>representerer d</w:t>
      </w:r>
      <w:r w:rsidR="006C5B2F">
        <w:t>et</w:t>
      </w:r>
      <w:r w:rsidR="003972BD">
        <w:t>t</w:t>
      </w:r>
      <w:r>
        <w:t xml:space="preserve">e </w:t>
      </w:r>
      <w:r w:rsidR="006C5B2F">
        <w:t>et</w:t>
      </w:r>
      <w:r>
        <w:t xml:space="preserve"> positivt avvik på kr 2,7 millioner. </w:t>
      </w:r>
    </w:p>
    <w:p w:rsidR="009401D8" w:rsidRDefault="009401D8" w:rsidP="009401D8">
      <w:pPr>
        <w:spacing w:after="0"/>
      </w:pPr>
    </w:p>
    <w:p w:rsidR="009401D8" w:rsidRPr="003C0C11" w:rsidRDefault="009401D8" w:rsidP="009401D8">
      <w:r>
        <w:rPr>
          <w:b/>
        </w:rPr>
        <w:t>Prognose</w:t>
      </w:r>
      <w:r w:rsidRPr="003C0C11">
        <w:rPr>
          <w:b/>
        </w:rPr>
        <w:t xml:space="preserve">: </w:t>
      </w:r>
      <w:r w:rsidRPr="00453535">
        <w:t>Det forv</w:t>
      </w:r>
      <w:r>
        <w:t xml:space="preserve">entes </w:t>
      </w:r>
      <w:r w:rsidR="006C5B2F">
        <w:t>et</w:t>
      </w:r>
      <w:r>
        <w:t xml:space="preserve"> positivt avvik på kr 4</w:t>
      </w:r>
      <w:r w:rsidRPr="006F219D">
        <w:t xml:space="preserve">,1 millioner, </w:t>
      </w:r>
      <w:r>
        <w:t>ved årsslutt.</w:t>
      </w:r>
      <w:r w:rsidRPr="00F65811">
        <w:t xml:space="preserve"> </w:t>
      </w:r>
      <w:r w:rsidRPr="00453535">
        <w:t>Av d</w:t>
      </w:r>
      <w:r w:rsidR="006C5B2F">
        <w:t>et</w:t>
      </w:r>
      <w:r w:rsidR="00D10418">
        <w:t>t</w:t>
      </w:r>
      <w:r w:rsidRPr="00453535">
        <w:t xml:space="preserve">e relaterer </w:t>
      </w:r>
      <w:r>
        <w:t>kr 3</w:t>
      </w:r>
      <w:r w:rsidRPr="006F219D">
        <w:t>,6</w:t>
      </w:r>
      <w:r w:rsidRPr="00453535">
        <w:t xml:space="preserve"> mi</w:t>
      </w:r>
      <w:r>
        <w:t>llioner seg til innsparingskrav. Det resterende avviket relaterer seg hovedsakelig til lønn, gitt at dagens trend forts</w:t>
      </w:r>
      <w:r w:rsidR="006C5B2F">
        <w:t>et</w:t>
      </w:r>
      <w:r w:rsidR="00A712CF">
        <w:t>t</w:t>
      </w:r>
      <w:r>
        <w:t xml:space="preserve">er. Som tidligere nevnt vil et avvik i internhusleie hovedsakelig motsvares av avvik i kapitalkostnaden. </w:t>
      </w:r>
    </w:p>
    <w:p w:rsidR="009401D8" w:rsidRDefault="009401D8" w:rsidP="009401D8"/>
    <w:p w:rsidR="009401D8" w:rsidRDefault="009401D8" w:rsidP="009401D8">
      <w:pPr>
        <w:rPr>
          <w:b/>
        </w:rPr>
      </w:pPr>
      <w:r>
        <w:rPr>
          <w:b/>
        </w:rPr>
        <w:t>Ansvar 80, s</w:t>
      </w:r>
      <w:r w:rsidRPr="00751AFC">
        <w:rPr>
          <w:b/>
        </w:rPr>
        <w:t>tab</w:t>
      </w:r>
    </w:p>
    <w:p w:rsidR="00A444FB" w:rsidRDefault="009401D8" w:rsidP="009401D8">
      <w:r w:rsidRPr="00CB4275">
        <w:t>Positivt avvik</w:t>
      </w:r>
      <w:r w:rsidR="00A444FB">
        <w:t xml:space="preserve"> på kr 1,7</w:t>
      </w:r>
      <w:r>
        <w:t xml:space="preserve"> millioner. </w:t>
      </w:r>
      <w:r w:rsidR="00A444FB">
        <w:t xml:space="preserve">Det skyldes ufordelte driftsmidler. Budsjettposten som skal dekke fjorårets underskudd er flyttet fra ansvar 10 til ansvar 80. </w:t>
      </w:r>
      <w:r w:rsidR="00A712CF">
        <w:t>Ved årsslutt skal det være e</w:t>
      </w:r>
      <w:r w:rsidR="00A444FB">
        <w:t xml:space="preserve">t positivt avvik relatert til dette, tilsvarende budsjettsummen på kr 4 millioner. </w:t>
      </w:r>
    </w:p>
    <w:p w:rsidR="009401D8" w:rsidRPr="00F927C2" w:rsidRDefault="009401D8" w:rsidP="009401D8">
      <w:r>
        <w:rPr>
          <w:b/>
        </w:rPr>
        <w:t xml:space="preserve">Prognose: </w:t>
      </w:r>
      <w:r>
        <w:t xml:space="preserve">Det antas at det blir </w:t>
      </w:r>
      <w:r w:rsidR="006C5B2F">
        <w:t>et</w:t>
      </w:r>
      <w:r w:rsidR="00A444FB">
        <w:t xml:space="preserve"> positivt avvik på ca. kr 6,1 millioner ved årets slutt, gitt at dagens trend fortsetter. Her er kr 4 millioner relatert til underskudd driftsresultat 2015, Frikraft. </w:t>
      </w:r>
    </w:p>
    <w:p w:rsidR="009401D8" w:rsidRDefault="009401D8" w:rsidP="009401D8">
      <w:pPr>
        <w:rPr>
          <w:b/>
        </w:rPr>
      </w:pPr>
    </w:p>
    <w:p w:rsidR="009401D8" w:rsidRDefault="009401D8" w:rsidP="009401D8">
      <w:pPr>
        <w:rPr>
          <w:b/>
        </w:rPr>
      </w:pPr>
      <w:r>
        <w:rPr>
          <w:b/>
        </w:rPr>
        <w:t xml:space="preserve">Ansvar 90 </w:t>
      </w:r>
      <w:r w:rsidRPr="00751AFC">
        <w:rPr>
          <w:b/>
        </w:rPr>
        <w:t>Energi bygg</w:t>
      </w:r>
    </w:p>
    <w:p w:rsidR="009401D8" w:rsidRDefault="009401D8" w:rsidP="009401D8">
      <w:r>
        <w:t xml:space="preserve">Her er det </w:t>
      </w:r>
      <w:r w:rsidR="006C5B2F">
        <w:t>et</w:t>
      </w:r>
      <w:r w:rsidR="00A736D2">
        <w:t xml:space="preserve"> negativt avvik på kr 3</w:t>
      </w:r>
      <w:r>
        <w:t xml:space="preserve"> millioner. Det er innvilget </w:t>
      </w:r>
      <w:r w:rsidR="006C5B2F">
        <w:t>et</w:t>
      </w:r>
      <w:r>
        <w:t xml:space="preserve"> tilskudd på kr 2,7 millioner som skal dekke økte avgifter. Disse er ikke kommet med i budsj</w:t>
      </w:r>
      <w:r w:rsidR="006C5B2F">
        <w:t>e</w:t>
      </w:r>
      <w:r w:rsidR="00A736D2">
        <w:t>t</w:t>
      </w:r>
      <w:r w:rsidR="006C5B2F">
        <w:t>t</w:t>
      </w:r>
      <w:r>
        <w:t>et, og på grunn av periodi</w:t>
      </w:r>
      <w:r w:rsidR="008C6894">
        <w:t>sering utgjør disse i dag kr 1,8</w:t>
      </w:r>
      <w:r>
        <w:t xml:space="preserve"> millioner. Dvs. reelt avvik her er kr 1,2 millioner. </w:t>
      </w:r>
    </w:p>
    <w:p w:rsidR="009401D8" w:rsidRDefault="009401D8" w:rsidP="009401D8">
      <w:r>
        <w:t xml:space="preserve">Det har vært </w:t>
      </w:r>
      <w:r w:rsidR="006C5B2F">
        <w:t>et</w:t>
      </w:r>
      <w:r>
        <w:t xml:space="preserve"> </w:t>
      </w:r>
      <w:r w:rsidR="006C5B2F">
        <w:t>et</w:t>
      </w:r>
      <w:r w:rsidR="008C6894">
        <w:t>t</w:t>
      </w:r>
      <w:r>
        <w:t xml:space="preserve">erslep </w:t>
      </w:r>
      <w:proofErr w:type="spellStart"/>
      <w:r>
        <w:t>mht</w:t>
      </w:r>
      <w:proofErr w:type="spellEnd"/>
      <w:r>
        <w:t xml:space="preserve"> gjennomføringen av investeringstiltakene innen Enøk. Effekten av innsparinger er ikke realisert som forventet. Innsparingskravene reduseres med kr 6 millioner for 2016. D</w:t>
      </w:r>
      <w:r w:rsidR="006C5B2F">
        <w:t>et</w:t>
      </w:r>
      <w:r w:rsidR="00A736D2">
        <w:t>t</w:t>
      </w:r>
      <w:r w:rsidR="008C6894">
        <w:t>e er pr. 30.08</w:t>
      </w:r>
      <w:r>
        <w:t xml:space="preserve"> ikke kommet med i budsj</w:t>
      </w:r>
      <w:r w:rsidR="006C5B2F">
        <w:t>et</w:t>
      </w:r>
      <w:r w:rsidR="008C6894">
        <w:t>t</w:t>
      </w:r>
      <w:r>
        <w:t>et. D</w:t>
      </w:r>
      <w:r w:rsidR="006C5B2F">
        <w:t>et</w:t>
      </w:r>
      <w:r w:rsidR="008C6894">
        <w:t>t</w:t>
      </w:r>
      <w:r>
        <w:t xml:space="preserve">e medfører </w:t>
      </w:r>
      <w:r w:rsidR="006C5B2F">
        <w:t>et</w:t>
      </w:r>
      <w:r>
        <w:t xml:space="preserve"> økt totalt energibudsj</w:t>
      </w:r>
      <w:r w:rsidR="006C5B2F">
        <w:t>et</w:t>
      </w:r>
      <w:r w:rsidR="008C6894">
        <w:t>t</w:t>
      </w:r>
      <w:r>
        <w:t xml:space="preserve"> for 2016. Estimert energikostnad for året er ca. 25</w:t>
      </w:r>
      <w:r w:rsidR="001D6CB7">
        <w:t>,5</w:t>
      </w:r>
      <w:r>
        <w:t xml:space="preserve"> millioner. </w:t>
      </w:r>
    </w:p>
    <w:p w:rsidR="003A60AC" w:rsidRDefault="003A60AC" w:rsidP="009401D8">
      <w:r>
        <w:t>Per 01.07.16 var det avgiftsøkning, som grovt estimert vil øke energikostnadene med kr 1 million for siste del av 2016. Det ble ved tertialrapportering søkt om tilskudd for å dekke dette.</w:t>
      </w:r>
    </w:p>
    <w:p w:rsidR="009401D8" w:rsidRDefault="009401D8" w:rsidP="009401D8">
      <w:r w:rsidRPr="009065A1">
        <w:rPr>
          <w:b/>
        </w:rPr>
        <w:t>Prognose:</w:t>
      </w:r>
      <w:r>
        <w:t xml:space="preserve"> Det antas </w:t>
      </w:r>
      <w:r w:rsidR="006C5B2F">
        <w:t>et</w:t>
      </w:r>
      <w:r w:rsidR="00493C9E">
        <w:t xml:space="preserve"> positivt avvik på kr 1,5</w:t>
      </w:r>
      <w:r>
        <w:t xml:space="preserve"> mill</w:t>
      </w:r>
      <w:r w:rsidR="003A60AC">
        <w:t>ioner ved årsslutt, g</w:t>
      </w:r>
      <w:r w:rsidR="004B6142">
        <w:t>itt at dagens trend fortsetter.</w:t>
      </w:r>
      <w:bookmarkStart w:id="0" w:name="_GoBack"/>
      <w:bookmarkEnd w:id="0"/>
    </w:p>
    <w:p w:rsidR="003544F0" w:rsidRDefault="003544F0" w:rsidP="005A4DBB">
      <w:pPr>
        <w:rPr>
          <w:rFonts w:ascii="Times New Roman" w:hAnsi="Times New Roman" w:cs="Times New Roman"/>
          <w:sz w:val="28"/>
          <w:szCs w:val="28"/>
        </w:rPr>
      </w:pPr>
    </w:p>
    <w:p w:rsidR="00C326DB" w:rsidRPr="00603A82" w:rsidRDefault="00C326DB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Pr="003815D7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3815D7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D878BB" w:rsidRPr="003815D7">
        <w:rPr>
          <w:rFonts w:ascii="Times New Roman" w:hAnsi="Times New Roman" w:cs="Times New Roman"/>
          <w:sz w:val="24"/>
          <w:szCs w:val="24"/>
        </w:rPr>
        <w:t>21.09</w:t>
      </w:r>
      <w:r w:rsidR="00685816" w:rsidRPr="003815D7">
        <w:rPr>
          <w:rFonts w:ascii="Times New Roman" w:hAnsi="Times New Roman" w:cs="Times New Roman"/>
          <w:sz w:val="24"/>
          <w:szCs w:val="24"/>
        </w:rPr>
        <w:t>.2016</w:t>
      </w:r>
    </w:p>
    <w:p w:rsidR="00685816" w:rsidRPr="003815D7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3815D7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3815D7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3815D7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3815D7">
        <w:rPr>
          <w:rFonts w:ascii="Times New Roman" w:hAnsi="Times New Roman" w:cs="Times New Roman"/>
          <w:sz w:val="24"/>
          <w:szCs w:val="24"/>
        </w:rPr>
        <w:t>daglig leder</w:t>
      </w:r>
    </w:p>
    <w:p w:rsidR="003763E9" w:rsidRPr="003815D7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sectPr w:rsidR="003763E9" w:rsidRPr="003815D7" w:rsidSect="00FE0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42">
          <w:rPr>
            <w:noProof/>
          </w:rPr>
          <w:t>4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2350A"/>
    <w:rsid w:val="00031581"/>
    <w:rsid w:val="00075EBA"/>
    <w:rsid w:val="000835D0"/>
    <w:rsid w:val="00097712"/>
    <w:rsid w:val="000B30FA"/>
    <w:rsid w:val="000B642B"/>
    <w:rsid w:val="001269B0"/>
    <w:rsid w:val="00127741"/>
    <w:rsid w:val="00135883"/>
    <w:rsid w:val="00143662"/>
    <w:rsid w:val="00155883"/>
    <w:rsid w:val="00156569"/>
    <w:rsid w:val="001870CE"/>
    <w:rsid w:val="00190A2F"/>
    <w:rsid w:val="00196F0B"/>
    <w:rsid w:val="001D6CB7"/>
    <w:rsid w:val="001E2546"/>
    <w:rsid w:val="00206A8B"/>
    <w:rsid w:val="00260477"/>
    <w:rsid w:val="00263933"/>
    <w:rsid w:val="00265A6A"/>
    <w:rsid w:val="00276BEA"/>
    <w:rsid w:val="00290A8C"/>
    <w:rsid w:val="002A65B8"/>
    <w:rsid w:val="003544F0"/>
    <w:rsid w:val="00365D39"/>
    <w:rsid w:val="00366802"/>
    <w:rsid w:val="003763E9"/>
    <w:rsid w:val="003815D7"/>
    <w:rsid w:val="003972BD"/>
    <w:rsid w:val="003A60AC"/>
    <w:rsid w:val="003B2054"/>
    <w:rsid w:val="003E1121"/>
    <w:rsid w:val="003E7CF7"/>
    <w:rsid w:val="00423EFF"/>
    <w:rsid w:val="00425C04"/>
    <w:rsid w:val="004527E0"/>
    <w:rsid w:val="00462ACC"/>
    <w:rsid w:val="00487D79"/>
    <w:rsid w:val="00493C9E"/>
    <w:rsid w:val="004B6142"/>
    <w:rsid w:val="004C093A"/>
    <w:rsid w:val="004D2734"/>
    <w:rsid w:val="004E0F9A"/>
    <w:rsid w:val="00500544"/>
    <w:rsid w:val="00504F33"/>
    <w:rsid w:val="005139AE"/>
    <w:rsid w:val="005446E0"/>
    <w:rsid w:val="00565C5B"/>
    <w:rsid w:val="005A4DBB"/>
    <w:rsid w:val="005B4C06"/>
    <w:rsid w:val="005F4323"/>
    <w:rsid w:val="00603A82"/>
    <w:rsid w:val="00616B8E"/>
    <w:rsid w:val="00626786"/>
    <w:rsid w:val="00627625"/>
    <w:rsid w:val="006428ED"/>
    <w:rsid w:val="0067672B"/>
    <w:rsid w:val="0068300B"/>
    <w:rsid w:val="006842E6"/>
    <w:rsid w:val="00685816"/>
    <w:rsid w:val="006908BF"/>
    <w:rsid w:val="006A6C8B"/>
    <w:rsid w:val="006C5B2F"/>
    <w:rsid w:val="006D7117"/>
    <w:rsid w:val="006F078A"/>
    <w:rsid w:val="006F671A"/>
    <w:rsid w:val="006F68CE"/>
    <w:rsid w:val="00720FD8"/>
    <w:rsid w:val="00727BEA"/>
    <w:rsid w:val="00740CC7"/>
    <w:rsid w:val="007667D3"/>
    <w:rsid w:val="00781B98"/>
    <w:rsid w:val="00793252"/>
    <w:rsid w:val="007B459C"/>
    <w:rsid w:val="007B58CC"/>
    <w:rsid w:val="007E2845"/>
    <w:rsid w:val="00847DA3"/>
    <w:rsid w:val="008668CB"/>
    <w:rsid w:val="008C1A3D"/>
    <w:rsid w:val="008C6894"/>
    <w:rsid w:val="009043C9"/>
    <w:rsid w:val="0091686D"/>
    <w:rsid w:val="00924E79"/>
    <w:rsid w:val="009401D8"/>
    <w:rsid w:val="009435FB"/>
    <w:rsid w:val="00943A83"/>
    <w:rsid w:val="009679B0"/>
    <w:rsid w:val="009873D1"/>
    <w:rsid w:val="009C5624"/>
    <w:rsid w:val="009C7540"/>
    <w:rsid w:val="00A27909"/>
    <w:rsid w:val="00A3085B"/>
    <w:rsid w:val="00A444FB"/>
    <w:rsid w:val="00A712CF"/>
    <w:rsid w:val="00A736D2"/>
    <w:rsid w:val="00A94509"/>
    <w:rsid w:val="00AA60A7"/>
    <w:rsid w:val="00AA7F48"/>
    <w:rsid w:val="00AC57C3"/>
    <w:rsid w:val="00AD07CC"/>
    <w:rsid w:val="00AD3D7A"/>
    <w:rsid w:val="00AE7D05"/>
    <w:rsid w:val="00AF47A9"/>
    <w:rsid w:val="00B107B7"/>
    <w:rsid w:val="00B21AE8"/>
    <w:rsid w:val="00B30221"/>
    <w:rsid w:val="00B30CC1"/>
    <w:rsid w:val="00B52A16"/>
    <w:rsid w:val="00B67FF5"/>
    <w:rsid w:val="00B76BE8"/>
    <w:rsid w:val="00B7732D"/>
    <w:rsid w:val="00BB1A4C"/>
    <w:rsid w:val="00BC5322"/>
    <w:rsid w:val="00BC664E"/>
    <w:rsid w:val="00BF53D8"/>
    <w:rsid w:val="00C27D11"/>
    <w:rsid w:val="00C326DB"/>
    <w:rsid w:val="00C470A3"/>
    <w:rsid w:val="00C6263F"/>
    <w:rsid w:val="00CB2533"/>
    <w:rsid w:val="00CC5B49"/>
    <w:rsid w:val="00CF14C1"/>
    <w:rsid w:val="00CF4C50"/>
    <w:rsid w:val="00D10418"/>
    <w:rsid w:val="00D878BB"/>
    <w:rsid w:val="00DA1F37"/>
    <w:rsid w:val="00DA5991"/>
    <w:rsid w:val="00DB0E67"/>
    <w:rsid w:val="00DB75ED"/>
    <w:rsid w:val="00DC4CF7"/>
    <w:rsid w:val="00DE58E6"/>
    <w:rsid w:val="00DE5F20"/>
    <w:rsid w:val="00E336D5"/>
    <w:rsid w:val="00E35F1D"/>
    <w:rsid w:val="00E40CAC"/>
    <w:rsid w:val="00E51D94"/>
    <w:rsid w:val="00E62959"/>
    <w:rsid w:val="00E90FB9"/>
    <w:rsid w:val="00EA2111"/>
    <w:rsid w:val="00EC43D9"/>
    <w:rsid w:val="00ED1032"/>
    <w:rsid w:val="00ED6870"/>
    <w:rsid w:val="00F228E5"/>
    <w:rsid w:val="00F320D6"/>
    <w:rsid w:val="00F52164"/>
    <w:rsid w:val="00F65156"/>
    <w:rsid w:val="00FE0C4A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099D-7E74-48DB-B0F3-8C3D7967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4</cp:revision>
  <cp:lastPrinted>2016-09-13T05:54:00Z</cp:lastPrinted>
  <dcterms:created xsi:type="dcterms:W3CDTF">2016-09-13T09:04:00Z</dcterms:created>
  <dcterms:modified xsi:type="dcterms:W3CDTF">2016-09-19T08:45:00Z</dcterms:modified>
</cp:coreProperties>
</file>